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" w:hAnsi="Noto Sans" w:eastAsia="Noto Sans" w:cs="Noto Sans"/>
          <w:sz w:val="32"/>
          <w:szCs w:val="32"/>
          <w:b/>
        </w:rPr>
        <w:t>Shartnoma namunasi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O‘zbekiston: qo‘shimcha hujjatni tekshiring.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Jami: 125,50</w:t>
      </w:r>
    </w:p>
    <w:sectPr>
      <w:pgSz w:w="11906" w:h="16838"/>
      <w:pgMar w:top="1440" w:right="1440" w:bottom="1440" w:left="1440"/>
    </w:sectPr>
  </w:body>
</w:document>
</file>